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2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8"/>
          <w:szCs w:val="28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2"/>
          <w:sz w:val="28"/>
          <w:szCs w:val="28"/>
          <w:shd w:fill="FFFFFF" w:val="clear"/>
          <w:lang w:eastAsia="ru-RU"/>
        </w:rPr>
        <w:t>Объявление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k-KZ" w:eastAsia="ru-RU"/>
        </w:rPr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color w:val="000000"/>
          <w:spacing w:val="2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ТОО «Медикер плюс» расположенное по адресу: Мангистауская область,         г. Жанаозен, мкр. Самал, дом 39 А, объявляет о </w:t>
      </w:r>
      <w:r>
        <w:rPr>
          <w:rFonts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проведении закупа способом запроса ценовых предложений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fill="FFFFFF" w:val="clear"/>
        </w:rPr>
        <w:t>на услуги по обработке деревянных конструкций кровли огнезащитным составом с предоставлением протокола лабораторных испытаний (определение качества огнезащитной обработки объекта).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Ценовые предложения потенциальных поставщиков, запечатанные в конверты, представляются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 сентября</w:t>
      </w:r>
      <w:r>
        <w:rPr>
          <w:rStyle w:val="FontStyle73"/>
          <w:sz w:val="28"/>
          <w:szCs w:val="28"/>
        </w:rPr>
        <w:t xml:space="preserve"> 2017 года до 11часов 00 минут местного времени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130200, Мангистауская область, </w:t>
      </w: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>г. Жанаозен, мкр. Самал, дом 39 А. кабинет 17.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Вскрытие конвертов потенциальных поставщиков с ценовыми предложениями будет осуществляться 15 часов 00 минут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сентября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2017 года по адресу: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130200, Мангистауская область, </w:t>
      </w: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>г. Жанаозен, мкр. Самал, дом 39 А, кабинет 220.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Просим поставщиков подробно читать конкурсную документацию и проект договора.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Конкурсная документация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 Полное наименование и адрес местонахождения заказчика/организатора  закупок: 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ТОО «Медикер плюс»</w:t>
      </w:r>
      <w:r>
        <w:rPr>
          <w:rFonts w:cs="Times New Roman" w:ascii="Times New Roman" w:hAnsi="Times New Roman"/>
          <w:sz w:val="28"/>
          <w:szCs w:val="28"/>
          <w:lang w:val="kk-KZ"/>
        </w:rPr>
        <w:t>, Мангистауская область, г. Жанаозен, мкр. Самал, дом 39 А.</w:t>
      </w:r>
    </w:p>
    <w:p>
      <w:pPr>
        <w:pStyle w:val="Normal"/>
        <w:shd w:val="clear" w:color="auto" w:fill="FCFCFC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 Информация об объеме, местонахождении здания (объекта) услуг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shd w:fill="FFFFFF" w:val="clear"/>
        </w:rPr>
        <w:t xml:space="preserve">по </w:t>
      </w:r>
      <w:r>
        <w:rPr>
          <w:rFonts w:eastAsia="Times New Roman" w:cs="Times New Roman" w:ascii="Times New Roman" w:hAnsi="Times New Roman"/>
          <w:i/>
          <w:iCs/>
          <w:color w:val="DD55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shd w:fill="FFFFFF" w:val="clear"/>
        </w:rPr>
        <w:t>обработке деревянных конструкций кровли огнезащитным составом с предоставлением протокола лабораторных испытаний (определение качества огнезащитной обработки объекта)</w:t>
      </w:r>
      <w:r>
        <w:rPr>
          <w:rFonts w:eastAsia="Times New Roman" w:cs="Times New Roman" w:ascii="Times New Roman" w:hAnsi="Times New Roman"/>
          <w:i/>
          <w:iCs/>
          <w:color w:val="DD55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Cs/>
          <w:color w:val="DD5500"/>
          <w:sz w:val="28"/>
          <w:szCs w:val="28"/>
          <w:lang w:eastAsia="ru-RU"/>
        </w:rPr>
        <w:t>(далее - Услуга)</w:t>
      </w:r>
      <w:r>
        <w:rPr>
          <w:rFonts w:eastAsia="Times New Roman" w:cs="Times New Roman" w:ascii="Times New Roman" w:hAnsi="Times New Roman"/>
          <w:i/>
          <w:iCs/>
          <w:color w:val="DD55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указаны в приложении №1 к настоящей конкурсной документации.</w:t>
      </w:r>
    </w:p>
    <w:p>
      <w:pPr>
        <w:pStyle w:val="Style26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быть оказаны согласно требованиям государственного стандарта РК 615-1-2011 «Составы и вещества огнезащитные».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Сумма, выделенная на закуп услуги составляет </w:t>
      </w:r>
      <w:r>
        <w:rPr>
          <w:rFonts w:cs="Times New Roman" w:ascii="Times New Roman" w:hAnsi="Times New Roman"/>
          <w:b/>
          <w:bCs/>
          <w:sz w:val="28"/>
          <w:szCs w:val="28"/>
        </w:rPr>
        <w:t>500 </w:t>
      </w:r>
      <w:r>
        <w:rPr>
          <w:rFonts w:cs="Times New Roman" w:ascii="Times New Roman" w:hAnsi="Times New Roman"/>
          <w:b/>
          <w:sz w:val="28"/>
          <w:szCs w:val="28"/>
        </w:rPr>
        <w:t>000</w:t>
      </w:r>
      <w:r>
        <w:rPr>
          <w:rFonts w:cs="Times New Roman" w:ascii="Times New Roman" w:hAnsi="Times New Roman"/>
          <w:sz w:val="28"/>
          <w:szCs w:val="28"/>
        </w:rPr>
        <w:t xml:space="preserve"> (пятьсот тысяч) тенге без учета НДС.</w:t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4. Ценовые предложения потенциальных поставщиков, запечатанные в конверты, представляются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 сентября </w:t>
      </w:r>
      <w:r>
        <w:rPr>
          <w:rStyle w:val="FontStyle73"/>
          <w:sz w:val="28"/>
          <w:szCs w:val="28"/>
        </w:rPr>
        <w:t xml:space="preserve"> 2017 года до 11:00 часов местного времени,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 xml:space="preserve">130200, Мангистауская область, </w:t>
      </w:r>
      <w:r>
        <w:rPr>
          <w:rFonts w:eastAsia="Times New Roman" w:cs="Times New Roman" w:ascii="Times New Roman" w:hAnsi="Times New Roman"/>
          <w:b/>
          <w:sz w:val="28"/>
          <w:szCs w:val="28"/>
          <w:lang w:val="kk-KZ"/>
        </w:rPr>
        <w:t>г. Жанаозен, мкр. Самал, дом 39 А. кабинет 17.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Вскрытие конвертов потенциальных поставщиков с ценовыми предложениями будет осуществляться в 15 часов 00 минут </w:t>
      </w:r>
      <w:r>
        <w:rPr>
          <w:rStyle w:val="FontStyle73"/>
          <w:sz w:val="28"/>
          <w:szCs w:val="28"/>
        </w:rPr>
        <w:t>местного времени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 сентября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2017 года по адресу: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130200, Мангистауская область, </w:t>
      </w:r>
      <w:r>
        <w:rPr>
          <w:rFonts w:eastAsia="Times New Roman" w:cs="Times New Roman" w:ascii="Times New Roman" w:hAnsi="Times New Roman"/>
          <w:sz w:val="28"/>
          <w:szCs w:val="28"/>
          <w:lang w:val="kk-KZ"/>
        </w:rPr>
        <w:t>г. Жанаозен, мкр. Самал, дом 39 А, кабинет 220.</w:t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>
      <w:pPr>
        <w:pStyle w:val="Style91"/>
        <w:widowControl/>
        <w:tabs>
          <w:tab w:val="left" w:pos="709" w:leader="none"/>
        </w:tabs>
        <w:spacing w:lineRule="auto" w:line="240"/>
        <w:ind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>
      <w:pPr>
        <w:pStyle w:val="Style91"/>
        <w:widowControl/>
        <w:tabs>
          <w:tab w:val="left" w:pos="0" w:leader="none"/>
        </w:tabs>
        <w:spacing w:lineRule="auto" w:line="240"/>
        <w:ind w:hanging="0"/>
        <w:jc w:val="lef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ab/>
        <w:t>1) наименование, юридический и фактический адрес, банковские реквизиты потенциального поставщика;</w:t>
      </w:r>
    </w:p>
    <w:p>
      <w:pPr>
        <w:pStyle w:val="Style91"/>
        <w:widowControl/>
        <w:tabs>
          <w:tab w:val="left" w:pos="709" w:leader="none"/>
        </w:tabs>
        <w:spacing w:lineRule="auto" w:line="240"/>
        <w:ind w:hanging="0"/>
        <w:rPr/>
      </w:pPr>
      <w:r>
        <w:rPr>
          <w:rStyle w:val="FontStyle73"/>
          <w:sz w:val="28"/>
          <w:szCs w:val="28"/>
          <w:lang w:eastAsia="en-US"/>
        </w:rPr>
        <w:tab/>
        <w:t>2) 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сведения.</w:t>
      </w:r>
    </w:p>
    <w:p>
      <w:pPr>
        <w:pStyle w:val="Style91"/>
        <w:widowControl/>
        <w:tabs>
          <w:tab w:val="left" w:pos="0" w:leader="none"/>
        </w:tabs>
        <w:spacing w:lineRule="auto" w:line="240"/>
        <w:ind w:hanging="0"/>
        <w:rPr>
          <w:rStyle w:val="FontStyle73"/>
          <w:sz w:val="28"/>
          <w:szCs w:val="28"/>
          <w:lang w:eastAsia="en-US"/>
        </w:rPr>
      </w:pPr>
      <w:r>
        <w:rPr>
          <w:rStyle w:val="FontStyle73"/>
          <w:sz w:val="28"/>
          <w:szCs w:val="28"/>
          <w:lang w:val="kk-KZ"/>
        </w:rPr>
        <w:tab/>
        <w:t xml:space="preserve">8. </w:t>
      </w:r>
      <w:r>
        <w:rPr>
          <w:rStyle w:val="FontStyle73"/>
          <w:sz w:val="28"/>
          <w:szCs w:val="28"/>
        </w:rPr>
        <w:t>Ценовое предложение должно включать все расходы поставщика, связанные с оказанием услуг.</w:t>
      </w:r>
    </w:p>
    <w:p>
      <w:pPr>
        <w:pStyle w:val="Style91"/>
        <w:widowControl/>
        <w:tabs>
          <w:tab w:val="left" w:pos="709" w:leader="none"/>
        </w:tabs>
        <w:spacing w:lineRule="auto" w:line="240"/>
        <w:ind w:hanging="0"/>
        <w:rPr>
          <w:rStyle w:val="FontStyle73"/>
          <w:sz w:val="28"/>
          <w:szCs w:val="28"/>
          <w:lang w:eastAsia="en-US"/>
        </w:rPr>
      </w:pPr>
      <w:r>
        <w:rPr>
          <w:rStyle w:val="FontStyle73"/>
          <w:sz w:val="28"/>
          <w:szCs w:val="28"/>
        </w:rPr>
        <w:tab/>
        <w:t>9. Срок подписания потенциальным поставщиком договора в течение 5 (пяти) рабочих дней со дня представления ТОО «Медикер плюс» подписанного проекта договора о закупке.</w:t>
      </w:r>
    </w:p>
    <w:p>
      <w:pPr>
        <w:pStyle w:val="Style91"/>
        <w:widowControl/>
        <w:tabs>
          <w:tab w:val="left" w:pos="709" w:leader="none"/>
        </w:tabs>
        <w:spacing w:lineRule="auto" w:line="240"/>
        <w:ind w:hanging="0"/>
        <w:rPr>
          <w:rStyle w:val="FontStyle73"/>
          <w:sz w:val="28"/>
          <w:szCs w:val="28"/>
          <w:lang w:eastAsia="en-US"/>
        </w:rPr>
      </w:pPr>
      <w:r>
        <w:rPr>
          <w:rStyle w:val="FontStyle73"/>
          <w:sz w:val="28"/>
          <w:szCs w:val="28"/>
        </w:rPr>
        <w:tab/>
        <w:t>10.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«Медикер плюс».</w:t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Style w:val="FontStyle73"/>
          <w:rFonts w:eastAsia="Times New Roman"/>
          <w:sz w:val="28"/>
          <w:szCs w:val="28"/>
        </w:rPr>
        <w:t xml:space="preserve">11.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конкурсной документации.</w:t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12. На лицевой стороне запечатанного конверта с ценовым предложением потенциальный поставщик указывает:</w:t>
      </w:r>
    </w:p>
    <w:p>
      <w:pPr>
        <w:pStyle w:val="Normal"/>
        <w:numPr>
          <w:ilvl w:val="0"/>
          <w:numId w:val="1"/>
        </w:numPr>
        <w:shd w:val="clear" w:color="auto" w:fill="FCFCFC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наименование, адрес местонахождения, контактный телефон, электронный </w:t>
      </w:r>
    </w:p>
    <w:p>
      <w:pPr>
        <w:pStyle w:val="Normal"/>
        <w:shd w:val="clear" w:color="auto" w:fill="FCFCFC"/>
        <w:spacing w:lineRule="auto" w:line="240" w:before="0" w:after="0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адрес потенциального поставщика,</w:t>
      </w:r>
    </w:p>
    <w:p>
      <w:pPr>
        <w:pStyle w:val="Normal"/>
        <w:numPr>
          <w:ilvl w:val="0"/>
          <w:numId w:val="1"/>
        </w:numPr>
        <w:shd w:val="clear" w:color="auto" w:fill="FCFCFC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наименование, адрес местонахождения организатора закупок,</w:t>
      </w:r>
    </w:p>
    <w:p>
      <w:pPr>
        <w:pStyle w:val="Normal"/>
        <w:numPr>
          <w:ilvl w:val="0"/>
          <w:numId w:val="1"/>
        </w:numPr>
        <w:shd w:val="clear" w:color="auto" w:fill="FCFCFC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13. Конверт с ценовым предложением, предоставленный после истечения установленного срока и/или с нарушением требований пункта 12 объявления, не регистрируется в журнале регистрации конвертов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ценовыми предложениями и возвращается потенциальному поставщику.</w:t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Ценовое предложение потенциального поставщика подлежит, отклонению, если оно превышает сумму, выделенную, для закупа услуг.</w:t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15.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>
      <w:pPr>
        <w:pStyle w:val="Normal"/>
        <w:shd w:val="clear" w:color="auto" w:fill="FCFCFC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16. Уполномоченный представитель организатора закупок: Тлепова А.Э. тел.: 8 72934 93-065 вн. 143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моб: 8 701 448 69 48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/>
      </w:pPr>
      <w:r>
        <w:rPr>
          <w:sz w:val="28"/>
          <w:szCs w:val="28"/>
        </w:rPr>
        <w:t xml:space="preserve">Приложение №1  </w:t>
      </w:r>
      <w:r>
        <w:rPr>
          <w:rStyle w:val="FontStyle73"/>
          <w:sz w:val="28"/>
          <w:szCs w:val="28"/>
        </w:rPr>
        <w:t xml:space="preserve">конкурсной документации по закупу услуг по </w:t>
      </w:r>
      <w:r>
        <w:rPr>
          <w:rStyle w:val="FontStyle73"/>
          <w:color w:val="000000"/>
          <w:spacing w:val="2"/>
          <w:sz w:val="28"/>
          <w:szCs w:val="28"/>
          <w:shd w:fill="FFFFFF" w:val="clear"/>
        </w:rPr>
        <w:t>обработки деревянных конструкции кровли огнезащитным составом и лабораторных испытаний</w:t>
      </w:r>
      <w:r>
        <w:rPr>
          <w:rStyle w:val="FontStyle73"/>
          <w:b/>
          <w:i/>
          <w:iCs/>
          <w:color w:val="000000"/>
          <w:spacing w:val="2"/>
          <w:sz w:val="28"/>
          <w:szCs w:val="28"/>
          <w:u w:val="single"/>
          <w:shd w:fill="FFFFFF" w:val="clear"/>
        </w:rPr>
        <w:t xml:space="preserve"> </w:t>
      </w:r>
      <w:r>
        <w:rPr>
          <w:rStyle w:val="FontStyle73"/>
          <w:sz w:val="28"/>
          <w:szCs w:val="28"/>
        </w:rPr>
        <w:t xml:space="preserve">способом запроса ценовых предложений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347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7"/>
        <w:gridCol w:w="2404"/>
        <w:gridCol w:w="1701"/>
        <w:gridCol w:w="1492"/>
        <w:gridCol w:w="1208"/>
        <w:gridCol w:w="3044"/>
      </w:tblGrid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Адрес и тип конструкции объекта огнезащиты</w:t>
            </w:r>
          </w:p>
        </w:tc>
        <w:tc>
          <w:tcPr>
            <w:tcW w:w="1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Ед. измер.</w:t>
            </w: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26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</w:t>
            </w:r>
          </w:p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Общая площадь</w:t>
            </w:r>
          </w:p>
        </w:tc>
        <w:tc>
          <w:tcPr>
            <w:tcW w:w="3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Примечание 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fill="FFFFFF" w:val="clear"/>
              </w:rPr>
              <w:t>Услуга по обработке деревянных конструкций кровли огнезащитным составом с предоставлением протокола лабораторных испытаний</w:t>
            </w:r>
          </w:p>
          <w:p>
            <w:pPr>
              <w:pStyle w:val="Style26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Мангистауская область, Каракиянский район, территория НГДУ-1, здание ЛПЦ</w:t>
            </w:r>
          </w:p>
          <w:p>
            <w:pPr>
              <w:pStyle w:val="Style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конструкции:</w:t>
            </w:r>
          </w:p>
          <w:p>
            <w:pPr>
              <w:pStyle w:val="Style26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Деревянная конструкция, чердачное перекрытие</w:t>
            </w:r>
          </w:p>
        </w:tc>
        <w:tc>
          <w:tcPr>
            <w:tcW w:w="1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2</w:t>
            </w:r>
          </w:p>
        </w:tc>
        <w:tc>
          <w:tcPr>
            <w:tcW w:w="1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26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1000м2</w:t>
            </w:r>
          </w:p>
        </w:tc>
        <w:tc>
          <w:tcPr>
            <w:tcW w:w="3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26"/>
              <w:jc w:val="both"/>
              <w:rPr>
                <w:rFonts w:ascii="Times New Roman" w:hAnsi="Times New Roman"/>
              </w:rPr>
            </w:pPr>
            <w:bookmarkStart w:id="0" w:name="__DdeLink__4956_966912747"/>
            <w:bookmarkEnd w:id="0"/>
            <w:r>
              <w:rPr>
                <w:rFonts w:ascii="Times New Roman" w:hAnsi="Times New Roman"/>
              </w:rPr>
              <w:t>Услуги должны быть оказаны согласно требованиям государственного стандарта РК 615-1-2011 «Составы и вещества огнезащитные»</w:t>
            </w:r>
          </w:p>
          <w:p>
            <w:pPr>
              <w:pStyle w:val="Style26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Calibri" w:hAnsi="Calibri"/>
          <w:sz w:val="28"/>
          <w:szCs w:val="28"/>
          <w:lang w:eastAsia="en-US"/>
        </w:rPr>
      </w:r>
    </w:p>
    <w:p>
      <w:pPr>
        <w:pStyle w:val="Style110"/>
        <w:widowControl/>
        <w:spacing w:lineRule="auto" w:line="240"/>
        <w:ind w:left="5103" w:hanging="0"/>
        <w:jc w:val="left"/>
        <w:rPr/>
      </w:pPr>
      <w:r>
        <w:rPr>
          <w:sz w:val="28"/>
          <w:szCs w:val="28"/>
        </w:rPr>
        <w:t xml:space="preserve">Приложение №2  </w:t>
      </w:r>
      <w:r>
        <w:rPr>
          <w:rStyle w:val="FontStyle73"/>
          <w:sz w:val="28"/>
          <w:szCs w:val="28"/>
        </w:rPr>
        <w:t xml:space="preserve">конкурсной документации по закупу услуг по </w:t>
      </w:r>
      <w:r>
        <w:rPr>
          <w:rStyle w:val="FontStyle73"/>
          <w:color w:val="000000"/>
          <w:spacing w:val="2"/>
          <w:sz w:val="28"/>
          <w:szCs w:val="28"/>
          <w:shd w:fill="FFFFFF" w:val="clear"/>
        </w:rPr>
        <w:t>обработки деревянных конструкции кровли огнезащитным составом и лабораторных испытани</w:t>
      </w:r>
      <w:r>
        <w:rPr>
          <w:rStyle w:val="FontStyle73"/>
          <w:sz w:val="28"/>
          <w:szCs w:val="28"/>
        </w:rPr>
        <w:t xml:space="preserve">способом запроса ценовых предложений </w:t>
      </w:r>
    </w:p>
    <w:p>
      <w:pPr>
        <w:pStyle w:val="Style110"/>
        <w:widowControl/>
        <w:spacing w:lineRule="auto" w:line="240"/>
        <w:ind w:left="5103" w:hanging="0"/>
        <w:jc w:val="left"/>
        <w:rPr>
          <w:rStyle w:val="FontStyle7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lineRule="auto" w:line="240"/>
        <w:ind w:left="5103" w:hanging="0"/>
        <w:jc w:val="left"/>
        <w:rPr>
          <w:rStyle w:val="FontStyle7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закупках услуги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г. Жанаозен</w:t>
        <w:tab/>
        <w:tab/>
        <w:tab/>
        <w:tab/>
        <w:t xml:space="preserve">                   № ____                «___» ____ 2017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Товарищество с ограниченной ответственностью «</w:t>
      </w:r>
      <w:r>
        <w:rPr>
          <w:rStyle w:val="FontStyle73"/>
          <w:sz w:val="28"/>
          <w:szCs w:val="28"/>
        </w:rPr>
        <w:t>Медикер плюс</w:t>
      </w:r>
      <w:r>
        <w:rPr>
          <w:rFonts w:cs="Times New Roman" w:ascii="Times New Roman" w:hAnsi="Times New Roman"/>
          <w:sz w:val="28"/>
          <w:szCs w:val="28"/>
        </w:rPr>
        <w:t>», именуемое в дальнейшем «Заказчик», в лице ________________________, действующего на основании ___________, с одной стороны, и ______________, именуемое в дальнейшем «Исполнитель», в лице __________, действующего на основании _______, с другой стороны, совместно именуемые Стороны, на основании решения об итогах осуществления закупок способом запроса ценовых предложений от «____» ______ 2017 года, заключили  настоящий Договор (далее – Договор) о нижеследующем:</w:t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1.1. Исполнитель обязуется по поручению Заказчика оказать услугу ________ (далее – Услугу), сроки оказания услуг, стоимость, единица измерения, общий объем указаны в Приложении 1, являющегося неотъемлемой частью настоящего Договора, а Заказчик обязуется принять и оплатить Услугу в соответствии с условиями настоящего Договора.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Стоимость услуг и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2.1.  Общая стоимость Услуги по настоящему Договору составляет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________ </w:t>
      </w:r>
      <w:r>
        <w:rPr>
          <w:rFonts w:cs="Times New Roman" w:ascii="Times New Roman" w:hAnsi="Times New Roman"/>
          <w:bCs/>
          <w:sz w:val="28"/>
          <w:szCs w:val="28"/>
        </w:rPr>
        <w:t>(____________</w:t>
      </w:r>
      <w:r>
        <w:rPr>
          <w:rFonts w:cs="Times New Roman" w:ascii="Times New Roman" w:hAnsi="Times New Roman"/>
          <w:sz w:val="28"/>
          <w:szCs w:val="28"/>
        </w:rPr>
        <w:t>)тенге с/без учета НДС и иных расходов, связанных с исполнением Исполнителем своих обязательств по настоящему Договору.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Заказчик производит оплату общей стоимости Услуг в размере 100 % (ста процентов) в течение 30 (тридцати) банковских дней, путем перечисления денежных средств на расчетный счет Исполнителя, указанный в разделе 12 настоящего Договора, после подписания Сторонами актов приема-сдачи оказанных Услуг и предоставления счета-фактуры с описанием оказанных Услуг.</w:t>
      </w:r>
    </w:p>
    <w:p>
      <w:pPr>
        <w:pStyle w:val="Normal"/>
        <w:tabs>
          <w:tab w:val="left" w:pos="0" w:leader="none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2.3. Заказчик производит оплату за фактически оказанные Услуги.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2.4. В случае изменения расчетного счета, Исполнитель извещает Заказчика письменно с обязательным письменным подтверждением соответствующего банка о наличии в нем расчетного счета Исполнителя.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2.5.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В случае отсутствия, какого – либо из перечисленных в пункте 2.2. настоящего Договора документов Заказчик вправе отказаться от принятия оказанных Услуг.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Порядок оказания услуг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3.1. Услуга по настоящему Договору должны осуществляться Исполнителем со дня подписания Договора в течении </w:t>
      </w:r>
      <w:r>
        <w:rPr>
          <w:color w:val="000000"/>
          <w:sz w:val="28"/>
          <w:szCs w:val="28"/>
        </w:rPr>
        <w:t>15 (пятнадцати)</w:t>
      </w:r>
      <w:r>
        <w:rPr>
          <w:sz w:val="28"/>
          <w:szCs w:val="28"/>
        </w:rPr>
        <w:t xml:space="preserve"> рабочих дней.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Прием - сдача оказанных Услуг осуществляется на основании Акта оказанных Услуг, подписываемого уполномоченными представителями Сторон и оформленного Исполнителем, в течение 5 (пяти) рабочих дней с даты предоставления Исполнителем Заказчику результата оказанных Услуг.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обнаружения при приемке каких-либо недостатков оказанных Услуг, Заказчик вправе не принимать результат оказанных услуг и в течение 5 (пяти) рабочих дней с даты обнаружения недостатков оказанных Услуг направить Исполнителю уведомление об устранении недостатков оказанных Услуг.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Исполнитель обязуется безвозмездно устранить обнаруженные недостатки оказанных Услуг в течение 3 (трех) рабочих дней с даты получения от Заказчика уведомления об устранении недостатков оказанных Услуг.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 Права и обязанности сторон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4.1. Заказчик обязан: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4.1.1. проверить качество оказанных Услуг и в случае выявления дефектов незамедлительно письменно уведомить Исполнителя, с указанием срока их устранения;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4.1.2. принять оказанные Услуги посредством подписания Акта оказанных Услуг и оплатить в соответствии с условиями настоящего Договора.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4.2. Заказчик вправе: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4.2.1. применить необходимые санкции и меры по исправлению дефектов за счет Исполнителя и без какого-либо ущерба другим правам, которыми Заказчик может обладать по настоящему Договору в отношении Исполнителя;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4.2.2. в целях улучшения качества Услуг оказываемых Исполнителем, оценивать их согласно индикаторов качества.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4.3. Исполнитель обязан: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4.3.1. не препятствовать прохождению представителям Заказчика в любое из мест своего нахождения для осуществления контроля за ходом выполнения Исполнителем обязанностей по настоящему Договору, а также оказывать помощь в его проведении;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4.3.2. если на качество выполнения работ может отрицательно повлиять соблюдение письменных указаний Заказчика, Исполнитель обязан своевременно в письменном виде предупредить об этом Заказчика;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4.3.3. безвозмездно устранять по требованию Заказчика все обнаруженные недостатки оказанных услуг в порядке и сроки, указанные в пункте 3.4. настоящего Договора;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4.3.4. при исполнении своих обязательств по Договору Исполнитель должен учитывать, что Услуги должны соответствовать требованиям, указанным в Приложении 1, являющегося неотъемлемой частью настоящего Договора;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4.3.5. принимать меры по недопущению необоснованных затрат со стороны Заказчика на оказание Услуг;</w:t>
      </w:r>
    </w:p>
    <w:p>
      <w:pPr>
        <w:pStyle w:val="Normal"/>
        <w:spacing w:lineRule="auto" w:line="240" w:before="0" w:after="0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4.3.6. возмещать Заказчику в полном объеме причиненные ему убытки, вызванные ненадлежащим выполнением Исполнителем условий Договора, и/или иными неправомерными действиями;</w:t>
      </w:r>
    </w:p>
    <w:p>
      <w:pPr>
        <w:pStyle w:val="Normal"/>
        <w:spacing w:lineRule="auto" w:line="240" w:before="0" w:after="0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4.3.7. оказать Услуги качественно и в сроки, предусмотренные настоящим Договором;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4.3.8. своевременно предоставлять Заказчику счета-фактуры и акты сверок взаиморасчетов по оказанной Услуге;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4.3.9.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fill="FFFFFF" w:val="clear"/>
        </w:rPr>
        <w:t xml:space="preserve">предоставить протокола лабораторных испытаний для определения качества огнезащитной обработки объекта Заказчиком 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4.3.10. соблюдать правила поведения в чрезвычайных ситуациях, а также правила внутреннего распорядка Заказчика;</w:t>
      </w:r>
    </w:p>
    <w:p>
      <w:pPr>
        <w:pStyle w:val="Style20"/>
        <w:tabs>
          <w:tab w:val="left" w:pos="1260" w:leader="none"/>
        </w:tabs>
        <w:spacing w:before="0" w:after="0"/>
        <w:jc w:val="both"/>
        <w:rPr/>
      </w:pPr>
      <w:r>
        <w:rPr>
          <w:sz w:val="28"/>
          <w:szCs w:val="28"/>
        </w:rPr>
        <w:t xml:space="preserve">   </w:t>
      </w:r>
      <w:r>
        <w:rPr>
          <w:rFonts w:eastAsia="Calibri" w:cs="" w:ascii="Calibri" w:hAnsi="Calibri" w:asciiTheme="minorHAnsi" w:cstheme="minorBidi" w:eastAsiaTheme="minorHAnsi" w:hAnsiTheme="minorHAnsi"/>
          <w:sz w:val="28"/>
          <w:szCs w:val="28"/>
        </w:rPr>
        <w:t xml:space="preserve">4.3.11. </w:t>
      </w:r>
      <w:r>
        <w:rPr>
          <w:sz w:val="28"/>
          <w:szCs w:val="28"/>
        </w:rPr>
        <w:t>Оказать услуги</w:t>
      </w:r>
      <w:r>
        <w:rPr/>
        <w:t xml:space="preserve"> </w:t>
      </w:r>
      <w:r>
        <w:rPr>
          <w:sz w:val="28"/>
          <w:szCs w:val="28"/>
        </w:rPr>
        <w:t>согласно действующим стандартом регламентом и требованиям предусотреные для данного вида услуг и государственного стандарта РК 615-1-2011 «Составы и вещества огнезащитные».</w:t>
      </w:r>
    </w:p>
    <w:p>
      <w:pPr>
        <w:pStyle w:val="Style20"/>
        <w:tabs>
          <w:tab w:val="left" w:pos="1260" w:leader="none"/>
        </w:tabs>
        <w:spacing w:before="0" w:after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4.3.12. Соблюдать секретность конфиденциальной информации, получаемой в результате контактов с  Заказчиком, как во время, так и после завершения действия настоящего договора.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4.4.  Исполнитель вправе: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4.4.1. требовать дополнительных письменных инструкций для выполнения поручений Заказчика;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4.4.2. требовать от Заказчика оплаты оказываемых Услуг в соответствии с условиями настоящего Договора;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4.4.3. привлекать третьих лиц (специалистов, экспертов), собственных уполномоченных представителей при выполнении каких-либо действий по настоящему Договору, требующих дополнительных  (специальных) знаний и/или  разрешений (санкций) государственных органов. В таком случае Исполнитель обязан письменно согласовать с Заказчиком кандидатуры привлекаемых лиц.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Lines w:val="false"/>
        <w:widowControl/>
        <w:numPr>
          <w:ilvl w:val="0"/>
          <w:numId w:val="2"/>
        </w:numPr>
        <w:spacing w:lineRule="auto" w:line="240" w:before="0" w:after="200"/>
        <w:jc w:val="center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rFonts w:cs="Times New Roman" w:ascii="Times New Roman" w:hAnsi="Times New Roman"/>
          <w:color w:val="00000A"/>
        </w:rPr>
        <w:t>Гарантия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гарантирует обеспечение бесперебойной, качественной и своевременной работы по оказанию Услуг Заказчику согласно условиям Договора.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обязан оперативно уведомить Исполнителя в письменном виде обо всех претензиях, связанных с данной гарантией, после чего Исполнитель должен незамедлительно принять меры по устранению недостатков за свой счет, включая все расходы, связанные с этим.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Исполнитель, получив уведомление, своевременно не примет соответствующие меры по устранению недостатков, Заказчик может применить необходимые санкции и меры по устранению недостатков за счет Исполнителя и без какого-либо ущерба другим правам, которыми Заказчик может обладать по Договору в отношении Исполнителя.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Исполнитель гарантирует качественное оказание услуги и  предоставляет гарантию на 12 (двенадцать) календарных месяцев.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2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сторон </w:t>
      </w:r>
    </w:p>
    <w:p>
      <w:pPr>
        <w:pStyle w:val="Annotationtext"/>
        <w:numPr>
          <w:ilvl w:val="1"/>
          <w:numId w:val="2"/>
        </w:numPr>
        <w:tabs>
          <w:tab w:val="left" w:pos="1276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Если Исполнитель не может оказать Услуги в сроки, предусмотренные Договором, (за исключением форс-мажорных обстоятельств), Заказчик вправе вычитать из суммы подлежащей оплате Исполнителю пеню в размере 0,1% от суммы Договора за каждый день просрочки.</w:t>
      </w:r>
    </w:p>
    <w:p>
      <w:pPr>
        <w:pStyle w:val="Annotationtext"/>
        <w:numPr>
          <w:ilvl w:val="1"/>
          <w:numId w:val="2"/>
        </w:numPr>
        <w:tabs>
          <w:tab w:val="left" w:pos="1276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Если неустойка за просрочку в оказании Услуг по вине Исполнителя превысит10 (десять) % от суммы Договора, Заказчик вправе направить Исполнителю предложение о расторжении Договора, полностью или частично без возмещения Исполнителю каких-либо расходов или убытков, вызванных расторжением Договора. В этом случае Исполнитель обязан уплатить Заказчику неустойку в размере 10 % от суммы не оказанных в срок Услуг. При этом неустойка взыскивается путем выставления счета Заказчиком Исполнителю. Исполнитель обязан уплатить сумму неустойки по первому требованию Заказчика в течение 10 банковских дней. </w:t>
      </w:r>
    </w:p>
    <w:p>
      <w:pPr>
        <w:pStyle w:val="Annotationtext"/>
        <w:numPr>
          <w:ilvl w:val="1"/>
          <w:numId w:val="2"/>
        </w:numPr>
        <w:tabs>
          <w:tab w:val="left" w:pos="1276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 настоящим Договором, ответственность Сторон регулируется действующим законодательством Республики Казахстан. </w:t>
      </w:r>
    </w:p>
    <w:p>
      <w:pPr>
        <w:pStyle w:val="Pa26"/>
        <w:tabs>
          <w:tab w:val="left" w:pos="851" w:leader="none"/>
        </w:tabs>
        <w:spacing w:lineRule="auto" w:line="240" w:before="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В случае отказа Исполнителя от оказания Услуг Заказчик вправе взыскать с Исполнителя сумму неустойки в размере 10 % от общей стоимости Услуг, предусмотренного в п.2.1 настоящего Договора. </w:t>
      </w:r>
    </w:p>
    <w:p>
      <w:pPr>
        <w:pStyle w:val="Pa26"/>
        <w:tabs>
          <w:tab w:val="left" w:pos="851" w:leader="none"/>
        </w:tabs>
        <w:spacing w:lineRule="auto" w:line="240" w:before="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В случае нарушения Заказчиком сроков оплаты, предусмотренных пунктом 2.2. Договора,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Исполнитель вправе взыскать с Заказчика неустойку в размере </w:t>
      </w:r>
      <w:r>
        <w:rPr>
          <w:rFonts w:ascii="Times New Roman" w:hAnsi="Times New Roman"/>
          <w:sz w:val="28"/>
          <w:szCs w:val="28"/>
        </w:rPr>
        <w:t>0,1% от суммы подлежащей оплате, но не более 10 % от общей стоимости Услуг.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6.6.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настоящим Договором, ответственность Сторон регулируется действующим законодательством Республики Казахстан.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6.7. Уплата неустойки не освобождает Стороны от надлежащего исполнения обязательств по настоящему Договору.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7. Форс-мажор </w:t>
      </w:r>
    </w:p>
    <w:p>
      <w:pPr>
        <w:pStyle w:val="Normal"/>
        <w:tabs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7.1.  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силы: пожара, наводнения, землетрясения, военных действий, </w:t>
      </w:r>
      <w:r>
        <w:rPr>
          <w:rFonts w:cs="Times New Roman" w:ascii="Times New Roman" w:hAnsi="Times New Roman"/>
          <w:sz w:val="28"/>
          <w:szCs w:val="28"/>
          <w:lang w:eastAsia="ko-KR"/>
        </w:rPr>
        <w:t xml:space="preserve">несвоевременное выполнение обязательств администратором бюджетной программы </w:t>
      </w:r>
      <w:r>
        <w:rPr>
          <w:rFonts w:cs="Times New Roman" w:ascii="Times New Roman" w:hAnsi="Times New Roman"/>
          <w:sz w:val="28"/>
          <w:szCs w:val="28"/>
        </w:rPr>
        <w:t xml:space="preserve">и другими государственными органами перед Заказчиком т.д. и если эти обстоятельства непосредственно повлияли на исполнение обязательств по настоящему Договору. При этом срок исполнения обязательств по настоящему Договору отодвигается соразмерно времени, в течение которого действовали такие обстоятельства.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7.2. Сторона, ссылающаяся на такие обстоятельства, обязана в течение 5 (пяти) рабочих дней с даты наступления /прекращения обстоятельств непреодолимой силы в письменной форме информировать другую Сторону о наступлении/прекращении подобных обстоятельств. При этом, по требованию другой Стороны должен быть предъявлен документ, выданный компетентным органом, удостоверяющий наступление таких обстоятельств.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7.3. Если обстоятельства непреодолимой силы длятся более 1 (одного) месяца, Стороны имеют право на досрочное расторжение Договора, с уведомлением другой Стороны за 5 (пять) рабочих дней до предполагаемой даты расторжения, по истечении которых настоящий Договор считается расторгнутым.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Изменение и дополнение условий договора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Внесение изменений и дополнений в настоящий Договор, допускается:</w:t>
        <w:br/>
        <w:t xml:space="preserve">           8.1.1. В части уменьшения либо увеличения суммы Договора, связанной с уменьшением либо увеличением потребности в объеме оказываемых Услуг, при условии неизменности цены оказания Услуг, указанных в настоящем Договоре. Такое изменение заключенного Договора допускается в пределах сумм, предусмотренных в годовом плане закупок для приобретения данных Услуг.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8.1.2. В случае, если Исполнитель в процессе исполнения заключенного с ним Договора предложил более лучшие качественные и (или) технические характеристики, либо сроки и (или) условия выполнения Услуг.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8.1.3. По взаимному согласию сторон в части уменьшения цены на Услуги, соответственно суммы Договора, если в процессе исполнения Договора цены на аналогичные Услуги изменились в сторону уменьшения.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8.2. Настоящий Договор может быть изменен по основаниям, предусмотренным действующим законодательством Республики Казахстан по согласованию сторон.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8.3. Любые изменения и дополнения к настоящему Договору действительны  при условии, если они совершены в письменной форме.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9. Расторжение договора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 Настоящий Договор может быть расторгнут в следующих случаях: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9.1.1. по соглашению Сторон;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9.1.2. в случаях, предусмотренных действующим законодательством Республики Казахстан;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9.1.3. в одностороннем порядке по инициативе Заказчика в любое время до принятия выполненных Услуг без уплаты исполнителю убытков, связанных с расторжением настоящего Договора.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9.2. Заказчик может в любое время расторгнуть настоящий  Договор в силу нецелесообразности его дальнейшего выполнения, направив Исполнителю соответствующее письменное уведомление. В уведомлении должна быть указана причина расторжения Договора, объем аннулированных договорных обязательств, а также дата вступления в силу.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9.3. Договор может быть расторгнут если Исполнитель не может оказать услуги в сроки, предусмотренные настоящим Договором, или в течение периода продления этого Договора, предоставляемого Заказчиком.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9.4. Когда Договор расторгается в силу обстоятельств, указанных в пункте 9.2. настоящего Договора, Исполнитель имеет право требовать оплату только за фактически оказанные услуги на день расторжения Договора, что подтверждается промежуточным  актом выполненных Услуг.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9.5. Невыполнение Сторонами своих обязанностей, оговоренных настоящим Договором, является основанием для его расторжения.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9.6. В случае досрочного расторжения Договора Стороны обязаны уведомить друг друга не менее чем за 5 (пять) рабочих дней до предполагаемой даты расторжения Договора, по истечении которых настоящий Договор считается расторгнутым.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9.7. В случае досрочного расторжения настоящего Договора, Стороны в течение 10 (десяти) банковских дней производят взаиморасчеты за период, предшествующий дате наступления расторжения.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Порядок разрешения споров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10.1. Все споры и разногласия, которые могут возникнуть при исполнении условий настоящего Договора, стороны будут стремиться решить путем переговоров и консультаций.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10.2. В случае если споры и разногласия не будут урегулированы путем переговоров и консультаций, они подлежат рассмотрению в судебном порядке, в соответствии с действующим законодательством Республики Казахстан, по месту нахождения Заказчика.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67" w:leader="none"/>
          <w:tab w:val="left" w:pos="708" w:leader="none"/>
          <w:tab w:val="left" w:pos="349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11. Заключительные положения 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11.1. Настоящий Договор составлен в 2-х экземплярах, на русском языке, имеющих равную юридическую силу.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11.2. Настоящий Договор вступает в силу со дня его подписания и действует до  31 декабря 2017 года.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11.3. Права и обязанности Сторон по настоящему Договору не могут быть переданы третьим лицам без письменного согласия другой Стороны.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 Реквизиты 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sz w:val="28"/>
          <w:szCs w:val="28"/>
        </w:rPr>
        <w:t>Заказчик:                                                                         Исполнитель:</w:t>
      </w:r>
    </w:p>
    <w:tbl>
      <w:tblPr>
        <w:tblW w:w="9497" w:type="dxa"/>
        <w:jc w:val="left"/>
        <w:tblInd w:w="25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4962"/>
      </w:tblGrid>
      <w:tr>
        <w:trPr>
          <w:trHeight w:val="322" w:hRule="atLeast"/>
        </w:trPr>
        <w:tc>
          <w:tcPr>
            <w:tcW w:w="4534" w:type="dxa"/>
            <w:tcBorders/>
            <w:shd w:color="auto" w:fill="auto" w:val="clear"/>
          </w:tcPr>
          <w:p>
            <w:pPr>
              <w:pStyle w:val="Style25"/>
              <w:tabs>
                <w:tab w:val="left" w:pos="311" w:leader="none"/>
                <w:tab w:val="left" w:pos="2870" w:leader="none"/>
              </w:tabs>
              <w:spacing w:lineRule="auto" w:line="240"/>
              <w:ind w:right="21" w:firstLine="709"/>
              <w:jc w:val="center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ТОО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Медикер плюс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>
            <w:pPr>
              <w:pStyle w:val="Style25"/>
              <w:tabs>
                <w:tab w:val="left" w:pos="311" w:leader="none"/>
                <w:tab w:val="left" w:pos="2870" w:leader="none"/>
              </w:tabs>
              <w:spacing w:lineRule="auto" w:line="240"/>
              <w:ind w:right="21" w:hanging="41"/>
              <w:jc w:val="center"/>
              <w:rPr>
                <w:b/>
                <w:b/>
                <w:i/>
                <w:i/>
                <w:sz w:val="28"/>
                <w:lang w:val="kk-KZ"/>
              </w:rPr>
            </w:pPr>
            <w:r>
              <w:rPr>
                <w:b/>
                <w:i/>
                <w:sz w:val="28"/>
                <w:lang w:val="kk-KZ"/>
              </w:rPr>
            </w:r>
          </w:p>
        </w:tc>
        <w:tc>
          <w:tcPr>
            <w:tcW w:w="4962" w:type="dxa"/>
            <w:tcBorders/>
            <w:shd w:color="auto" w:fill="auto" w:val="clear"/>
          </w:tcPr>
          <w:p>
            <w:pPr>
              <w:pStyle w:val="Style25"/>
              <w:tabs>
                <w:tab w:val="left" w:pos="419" w:leader="none"/>
                <w:tab w:val="left" w:pos="2978" w:leader="none"/>
              </w:tabs>
              <w:snapToGrid w:val="false"/>
              <w:ind w:right="27" w:firstLine="709"/>
              <w:jc w:val="center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</w:tc>
      </w:tr>
      <w:tr>
        <w:trPr>
          <w:trHeight w:val="2264" w:hRule="atLeast"/>
        </w:trPr>
        <w:tc>
          <w:tcPr>
            <w:tcW w:w="45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130200, Республика Казахстан, Мангистауская область, г. Жанаозен, мкр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.«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Самал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дом № 39А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БИН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130140000841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 xml:space="preserve">ИИК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KZ416010351000173409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АО «Народный Банк Казахстана»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HSBKKZKX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e-mail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2">
              <w:r>
                <w:rPr>
                  <w:rStyle w:val="Style13"/>
                  <w:rFonts w:cs="Times New Roman" w:ascii="Times New Roman" w:hAnsi="Times New Roman"/>
                  <w:sz w:val="28"/>
                  <w:szCs w:val="28"/>
                  <w:lang w:val="en-US"/>
                </w:rPr>
                <w:t>info_plus@mediker.kz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</w:t>
            </w: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.: 8 /72934/ 93 066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kk-KZ"/>
              </w:rPr>
              <w:t>И.о.д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иректора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_____________________ Джетмекова Б.К.</w:t>
            </w:r>
          </w:p>
        </w:tc>
        <w:tc>
          <w:tcPr>
            <w:tcW w:w="4962" w:type="dxa"/>
            <w:tcBorders/>
            <w:shd w:color="auto" w:fill="auto" w:val="clear"/>
          </w:tcPr>
          <w:p>
            <w:pPr>
              <w:pStyle w:val="Style25"/>
              <w:tabs>
                <w:tab w:val="left" w:pos="7655" w:leader="none"/>
              </w:tabs>
              <w:ind w:right="23" w:firstLine="34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</w:tc>
      </w:tr>
      <w:tr>
        <w:trPr>
          <w:trHeight w:val="322" w:hRule="atLeast"/>
        </w:trPr>
        <w:tc>
          <w:tcPr>
            <w:tcW w:w="4534" w:type="dxa"/>
            <w:tcBorders/>
            <w:shd w:color="auto" w:fill="auto" w:val="clear"/>
          </w:tcPr>
          <w:p>
            <w:pPr>
              <w:pStyle w:val="Style25"/>
              <w:tabs>
                <w:tab w:val="left" w:pos="3686" w:leader="none"/>
                <w:tab w:val="left" w:pos="6245" w:leader="none"/>
              </w:tabs>
              <w:spacing w:lineRule="auto" w:line="240"/>
              <w:ind w:right="23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Normal"/>
              <w:tabs>
                <w:tab w:val="left" w:pos="851" w:leader="none"/>
                <w:tab w:val="left" w:pos="945" w:leader="none"/>
              </w:tabs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962" w:type="dxa"/>
            <w:tcBorders/>
            <w:shd w:color="auto" w:fill="auto" w:val="clear"/>
          </w:tcPr>
          <w:p>
            <w:pPr>
              <w:pStyle w:val="Style25"/>
              <w:tabs>
                <w:tab w:val="left" w:pos="3119" w:leader="none"/>
                <w:tab w:val="left" w:pos="5678" w:leader="none"/>
              </w:tabs>
              <w:spacing w:lineRule="auto" w:line="240"/>
              <w:ind w:right="23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М.П.</w:t>
            </w:r>
          </w:p>
        </w:tc>
      </w:tr>
    </w:tbl>
    <w:p>
      <w:pPr>
        <w:pStyle w:val="Normal"/>
        <w:tabs>
          <w:tab w:val="left" w:pos="6379" w:leader="none"/>
          <w:tab w:val="left" w:pos="6663" w:leader="none"/>
        </w:tabs>
        <w:spacing w:lineRule="auto" w:line="240" w:before="0" w:after="0"/>
        <w:ind w:left="68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tabs>
          <w:tab w:val="left" w:pos="6379" w:leader="none"/>
          <w:tab w:val="left" w:pos="6663" w:leader="none"/>
        </w:tabs>
        <w:spacing w:lineRule="auto" w:line="240" w:before="0" w:after="0"/>
        <w:ind w:left="68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6379" w:leader="none"/>
          <w:tab w:val="left" w:pos="6663" w:leader="none"/>
        </w:tabs>
        <w:spacing w:lineRule="auto" w:line="240" w:before="0" w:after="0"/>
        <w:ind w:left="68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6379" w:leader="none"/>
          <w:tab w:val="left" w:pos="6663" w:leader="none"/>
        </w:tabs>
        <w:spacing w:lineRule="auto" w:line="240" w:before="0" w:after="0"/>
        <w:ind w:left="68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6379" w:leader="none"/>
          <w:tab w:val="left" w:pos="6663" w:leader="none"/>
        </w:tabs>
        <w:spacing w:lineRule="auto" w:line="240" w:before="0" w:after="0"/>
        <w:ind w:left="68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1 к</w:t>
      </w:r>
      <w:r>
        <w:rPr>
          <w:rFonts w:cs="Times New Roman" w:ascii="Times New Roman" w:hAnsi="Times New Roman"/>
          <w:lang w:val="kk-KZ"/>
        </w:rPr>
        <w:t xml:space="preserve">                                 Д</w:t>
      </w:r>
      <w:r>
        <w:rPr>
          <w:rFonts w:cs="Times New Roman" w:ascii="Times New Roman" w:hAnsi="Times New Roman"/>
        </w:rPr>
        <w:t xml:space="preserve">оговору о закупках Услуг                                                              </w:t>
      </w:r>
    </w:p>
    <w:p>
      <w:pPr>
        <w:pStyle w:val="Normal"/>
        <w:tabs>
          <w:tab w:val="left" w:pos="6379" w:leader="none"/>
        </w:tabs>
        <w:spacing w:lineRule="auto" w:line="240" w:before="0" w:after="0"/>
        <w:ind w:left="68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 «___» _____________ 2017 года </w:t>
      </w:r>
    </w:p>
    <w:p>
      <w:pPr>
        <w:pStyle w:val="Normal"/>
        <w:tabs>
          <w:tab w:val="left" w:pos="6379" w:leader="none"/>
          <w:tab w:val="left" w:pos="6804" w:leader="none"/>
        </w:tabs>
        <w:spacing w:lineRule="auto" w:line="240" w:before="0" w:after="0"/>
        <w:ind w:left="680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№ </w:t>
      </w:r>
      <w:r>
        <w:rPr>
          <w:rFonts w:cs="Times New Roman" w:ascii="Times New Roman" w:hAnsi="Times New Roman"/>
        </w:rPr>
        <w:t>_____</w:t>
      </w:r>
    </w:p>
    <w:p>
      <w:pPr>
        <w:pStyle w:val="Normal"/>
        <w:tabs>
          <w:tab w:val="left" w:pos="6521" w:leader="none"/>
          <w:tab w:val="left" w:pos="6663" w:leader="none"/>
          <w:tab w:val="left" w:pos="6946" w:leader="none"/>
          <w:tab w:val="left" w:pos="7797" w:leader="none"/>
          <w:tab w:val="left" w:pos="8222" w:leader="none"/>
        </w:tabs>
        <w:spacing w:lineRule="auto" w:line="240" w:before="0" w:after="0"/>
        <w:ind w:left="6946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закупаемых Услуг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915" w:type="dxa"/>
        <w:jc w:val="lef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1"/>
        <w:gridCol w:w="3831"/>
        <w:gridCol w:w="1134"/>
        <w:gridCol w:w="710"/>
        <w:gridCol w:w="1272"/>
        <w:gridCol w:w="1849"/>
        <w:gridCol w:w="1697"/>
      </w:tblGrid>
      <w:tr>
        <w:trPr>
          <w:trHeight w:val="1034" w:hRule="atLeast"/>
        </w:trPr>
        <w:tc>
          <w:tcPr>
            <w:tcW w:w="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Наименование закупаемых Услуг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Общая стоимость Услуг, в тенге с/без учета НДС</w:t>
            </w:r>
          </w:p>
        </w:tc>
        <w:tc>
          <w:tcPr>
            <w:tcW w:w="184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Адрес и тип конструкции объекта огнезащиты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Срок оказания Услуг</w:t>
            </w:r>
          </w:p>
        </w:tc>
      </w:tr>
      <w:tr>
        <w:trPr>
          <w:trHeight w:val="519" w:hRule="atLeast"/>
        </w:trPr>
        <w:tc>
          <w:tcPr>
            <w:tcW w:w="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</w:t>
            </w:r>
          </w:p>
        </w:tc>
        <w:tc>
          <w:tcPr>
            <w:tcW w:w="383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Style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fill="FFFFFF" w:val="clear"/>
              </w:rPr>
              <w:t>Обработке деревянных конструкций кровли огнезащитным составом с предоставлением протокола лабораторных испытаний</w:t>
            </w:r>
          </w:p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1000м2</w:t>
            </w:r>
          </w:p>
        </w:tc>
        <w:tc>
          <w:tcPr>
            <w:tcW w:w="127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Мангистауская область, Каракиянский район, территория НГДУ-1, здание ЛПЦ ТОО «Медикер плюс»</w:t>
            </w:r>
          </w:p>
          <w:p>
            <w:pPr>
              <w:pStyle w:val="Style26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конструкции: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Деревянная конструкция, чердачное перекрытие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течении 15 (пятнадцати) рабочих дней со дня подписания Договора.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</w:t>
      </w:r>
      <w:r>
        <w:rPr>
          <w:b/>
          <w:bCs/>
          <w:sz w:val="20"/>
          <w:szCs w:val="20"/>
        </w:rPr>
        <w:t>«Заказчик»:                                                                     «Исполнитель»:</w:t>
      </w:r>
    </w:p>
    <w:tbl>
      <w:tblPr>
        <w:tblW w:w="9639" w:type="dxa"/>
        <w:jc w:val="left"/>
        <w:tblInd w:w="5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  <w:gridCol w:w="4677"/>
      </w:tblGrid>
      <w:tr>
        <w:trPr>
          <w:trHeight w:val="322" w:hRule="atLeast"/>
        </w:trPr>
        <w:tc>
          <w:tcPr>
            <w:tcW w:w="4961" w:type="dxa"/>
            <w:tcBorders/>
            <w:shd w:color="auto" w:fill="auto" w:val="clear"/>
          </w:tcPr>
          <w:p>
            <w:pPr>
              <w:pStyle w:val="Style25"/>
              <w:tabs>
                <w:tab w:val="left" w:pos="311" w:leader="none"/>
                <w:tab w:val="left" w:pos="2870" w:leader="none"/>
              </w:tabs>
              <w:spacing w:lineRule="auto" w:line="240"/>
              <w:ind w:right="21" w:firstLine="70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ТОО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Медикер плюс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  <w:p>
            <w:pPr>
              <w:pStyle w:val="Style25"/>
              <w:tabs>
                <w:tab w:val="left" w:pos="311" w:leader="none"/>
                <w:tab w:val="left" w:pos="2870" w:leader="none"/>
              </w:tabs>
              <w:spacing w:lineRule="auto" w:line="240"/>
              <w:ind w:right="21" w:hanging="41"/>
              <w:jc w:val="center"/>
              <w:rPr>
                <w:b/>
                <w:b/>
                <w:i/>
                <w:i/>
                <w:sz w:val="20"/>
                <w:szCs w:val="20"/>
                <w:lang w:val="kk-KZ"/>
              </w:rPr>
            </w:pPr>
            <w:r>
              <w:rPr>
                <w:b/>
                <w:i/>
                <w:sz w:val="20"/>
                <w:szCs w:val="20"/>
                <w:lang w:val="kk-KZ"/>
              </w:rPr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Style25"/>
              <w:tabs>
                <w:tab w:val="left" w:pos="419" w:leader="none"/>
                <w:tab w:val="left" w:pos="2978" w:leader="none"/>
              </w:tabs>
              <w:snapToGrid w:val="false"/>
              <w:ind w:right="27" w:firstLine="709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</w:tr>
      <w:tr>
        <w:trPr>
          <w:trHeight w:val="2264" w:hRule="atLeast"/>
        </w:trPr>
        <w:tc>
          <w:tcPr>
            <w:tcW w:w="4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130200, Республика Казахстан, Мангистауская область, г. Жанаозен, мкр</w:t>
            </w:r>
            <w:r>
              <w:rPr>
                <w:rFonts w:cs="Times New Roman" w:ascii="Times New Roman" w:hAnsi="Times New Roman"/>
                <w:sz w:val="20"/>
                <w:szCs w:val="20"/>
                <w:lang w:val="kk-KZ"/>
              </w:rPr>
              <w:t>.«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Самал</w:t>
            </w:r>
            <w:r>
              <w:rPr>
                <w:rFonts w:cs="Times New Roman"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дом № 39А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kk-KZ"/>
              </w:rPr>
              <w:t xml:space="preserve">БИН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130140000841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  <w:sz w:val="20"/>
                <w:szCs w:val="20"/>
                <w:lang w:val="kk-KZ"/>
              </w:rPr>
              <w:t xml:space="preserve">ИИК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KZ416010351000173409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АО «Народный Банк Казахстана»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БИК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HSBKKZKX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fr-FR"/>
              </w:rPr>
              <w:t>e-mail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">
              <w:r>
                <w:rPr>
                  <w:rStyle w:val="Style13"/>
                  <w:rFonts w:cs="Times New Roman" w:ascii="Times New Roman" w:hAnsi="Times New Roman"/>
                  <w:sz w:val="20"/>
                  <w:szCs w:val="20"/>
                  <w:lang w:val="en-US"/>
                </w:rPr>
                <w:t>info_plus@mediker.kz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</w:t>
            </w:r>
            <w:r>
              <w:rPr>
                <w:rFonts w:cs="Times New Roman" w:ascii="Times New Roman" w:hAnsi="Times New Roman"/>
                <w:sz w:val="20"/>
                <w:szCs w:val="20"/>
                <w:lang w:val="kk-KZ"/>
              </w:rPr>
              <w:t>.: 8 /72934/ 93 066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kk-KZ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kk-KZ"/>
              </w:rPr>
              <w:t>И.о.д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иректора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_____________________ Джетмекова Б.К.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Style25"/>
              <w:tabs>
                <w:tab w:val="left" w:pos="7655" w:leader="none"/>
              </w:tabs>
              <w:ind w:right="23" w:firstLine="34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4961" w:type="dxa"/>
            <w:tcBorders/>
            <w:shd w:color="auto" w:fill="auto" w:val="clear"/>
          </w:tcPr>
          <w:p>
            <w:pPr>
              <w:pStyle w:val="Style25"/>
              <w:tabs>
                <w:tab w:val="left" w:pos="3686" w:leader="none"/>
                <w:tab w:val="left" w:pos="6245" w:leader="none"/>
              </w:tabs>
              <w:spacing w:lineRule="auto" w:line="240"/>
              <w:ind w:right="23" w:hanging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left" w:pos="851" w:leader="none"/>
                <w:tab w:val="left" w:pos="945" w:leader="none"/>
              </w:tabs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Style25"/>
              <w:tabs>
                <w:tab w:val="left" w:pos="3119" w:leader="none"/>
                <w:tab w:val="left" w:pos="5678" w:leader="none"/>
              </w:tabs>
              <w:spacing w:lineRule="auto" w:line="240"/>
              <w:ind w:right="23" w:hanging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М.П.</w:t>
            </w:r>
          </w:p>
        </w:tc>
      </w:tr>
    </w:tbl>
    <w:p>
      <w:pPr>
        <w:pStyle w:val="Style20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1218" w:leader="none"/>
        </w:tabs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tabs>
          <w:tab w:val="left" w:pos="1218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709" w:right="850" w:header="0" w:top="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aramondNarrowC">
    <w:charset w:val="cc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rFonts w:cs="Courier New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  <w:rFonts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  <w:rFonts w:cs="Courier New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  <w:rFonts w:cs="Courier New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  <w:rFonts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  <w:rFonts w:cs="Courier New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  <w:rFonts w:cs="Courier New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sz w:val="28"/>
        <w:i w:val="false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96" w:hanging="720"/>
      </w:pPr>
    </w:lvl>
    <w:lvl w:ilvl="3">
      <w:start w:val="1"/>
      <w:numFmt w:val="decimal"/>
      <w:lvlText w:val="%1.%2.%3.%4."/>
      <w:lvlJc w:val="left"/>
      <w:pPr>
        <w:ind w:left="1704" w:hanging="72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480" w:hanging="1080"/>
      </w:pPr>
    </w:lvl>
    <w:lvl w:ilvl="6">
      <w:start w:val="1"/>
      <w:numFmt w:val="decimal"/>
      <w:lvlText w:val="%1.%2.%3.%4.%5.%6.%7."/>
      <w:lvlJc w:val="left"/>
      <w:pPr>
        <w:ind w:left="3048" w:hanging="1440"/>
      </w:pPr>
    </w:lvl>
    <w:lvl w:ilvl="7">
      <w:start w:val="1"/>
      <w:numFmt w:val="decimal"/>
      <w:lvlText w:val="%1.%2.%3.%4.%5.%6.%7.%8."/>
      <w:lvlJc w:val="left"/>
      <w:pPr>
        <w:ind w:left="3256" w:hanging="1440"/>
      </w:pPr>
    </w:lvl>
    <w:lvl w:ilvl="8">
      <w:start w:val="1"/>
      <w:numFmt w:val="decimal"/>
      <w:lvlText w:val="%1.%2.%3.%4.%5.%6.%7.%8.%9."/>
      <w:lvlJc w:val="left"/>
      <w:pPr>
        <w:ind w:left="3824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7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050386"/>
    <w:pPr>
      <w:keepNext/>
      <w:keepLines/>
      <w:widowControl w:val="false"/>
      <w:spacing w:lineRule="atLeast" w:line="360" w:before="480" w:after="0"/>
      <w:jc w:val="both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73" w:customStyle="1">
    <w:name w:val="Font Style73"/>
    <w:basedOn w:val="DefaultParagraphFont"/>
    <w:uiPriority w:val="99"/>
    <w:qFormat/>
    <w:rsid w:val="00b96790"/>
    <w:rPr>
      <w:rFonts w:ascii="Times New Roman" w:hAnsi="Times New Roman" w:cs="Times New Roman"/>
      <w:sz w:val="26"/>
      <w:szCs w:val="26"/>
    </w:rPr>
  </w:style>
  <w:style w:type="character" w:styleId="FontStyle74" w:customStyle="1">
    <w:name w:val="Font Style74"/>
    <w:basedOn w:val="DefaultParagraphFont"/>
    <w:uiPriority w:val="99"/>
    <w:qFormat/>
    <w:rsid w:val="00b96790"/>
    <w:rPr>
      <w:rFonts w:ascii="Times New Roman" w:hAnsi="Times New Roman" w:cs="Times New Roman"/>
      <w:b/>
      <w:bCs/>
      <w:sz w:val="26"/>
      <w:szCs w:val="26"/>
    </w:rPr>
  </w:style>
  <w:style w:type="character" w:styleId="Style12">
    <w:name w:val="Выделение"/>
    <w:basedOn w:val="DefaultParagraphFont"/>
    <w:uiPriority w:val="20"/>
    <w:qFormat/>
    <w:rsid w:val="00a95b25"/>
    <w:rPr>
      <w:i/>
      <w:iCs/>
    </w:rPr>
  </w:style>
  <w:style w:type="character" w:styleId="Strong">
    <w:name w:val="Strong"/>
    <w:basedOn w:val="DefaultParagraphFont"/>
    <w:uiPriority w:val="22"/>
    <w:qFormat/>
    <w:rsid w:val="00a95b25"/>
    <w:rPr>
      <w:b/>
      <w:bCs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a95b25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5038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050386"/>
    <w:rPr>
      <w:rFonts w:ascii="Times New Roman" w:hAnsi="Times New Roman" w:eastAsia="Times New Roman" w:cs="Times New Roman"/>
      <w:sz w:val="24"/>
      <w:szCs w:val="28"/>
      <w:lang w:eastAsia="ru-RU"/>
    </w:rPr>
  </w:style>
  <w:style w:type="character" w:styleId="Style15" w:customStyle="1">
    <w:name w:val="Абзац списка Знак"/>
    <w:basedOn w:val="DefaultParagraphFont"/>
    <w:uiPriority w:val="34"/>
    <w:qFormat/>
    <w:rsid w:val="0005038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uiPriority w:val="99"/>
    <w:qFormat/>
    <w:rsid w:val="0005038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примечания Знак"/>
    <w:basedOn w:val="DefaultParagraphFont"/>
    <w:qFormat/>
    <w:rsid w:val="0005038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67" w:customStyle="1">
    <w:name w:val="Font Style67"/>
    <w:basedOn w:val="DefaultParagraphFont"/>
    <w:uiPriority w:val="99"/>
    <w:qFormat/>
    <w:rsid w:val="00050386"/>
    <w:rPr>
      <w:rFonts w:ascii="Times New Roman" w:hAnsi="Times New Roman" w:cs="Times New Roman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620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3a486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ascii="Times New Roman" w:hAnsi="Times New Roman"/>
      <w:sz w:val="28"/>
    </w:rPr>
  </w:style>
  <w:style w:type="character" w:styleId="ListLabel3" w:customStyle="1">
    <w:name w:val="ListLabel 3"/>
    <w:qFormat/>
    <w:rPr>
      <w:rFonts w:ascii="Times New Roman" w:hAnsi="Times New Roman"/>
      <w:b/>
      <w:i w:val="false"/>
      <w:sz w:val="28"/>
    </w:rPr>
  </w:style>
  <w:style w:type="character" w:styleId="ListLabel4">
    <w:name w:val="ListLabel 4"/>
    <w:qFormat/>
    <w:rPr>
      <w:rFonts w:ascii="Times New Roman" w:hAnsi="Times New Roman" w:cs="Courier New"/>
      <w:sz w:val="28"/>
    </w:rPr>
  </w:style>
  <w:style w:type="character" w:styleId="ListLabel5">
    <w:name w:val="ListLabel 5"/>
    <w:qFormat/>
    <w:rPr>
      <w:rFonts w:ascii="Times New Roman" w:hAnsi="Times New Roman"/>
      <w:b/>
      <w:i w:val="false"/>
      <w:sz w:val="28"/>
    </w:rPr>
  </w:style>
  <w:style w:type="character" w:styleId="ListLabel6">
    <w:name w:val="ListLabel 6"/>
    <w:qFormat/>
    <w:rPr>
      <w:rFonts w:ascii="Times New Roman" w:hAnsi="Times New Roman" w:cs="Courier New"/>
      <w:sz w:val="28"/>
    </w:rPr>
  </w:style>
  <w:style w:type="character" w:styleId="ListLabel7">
    <w:name w:val="ListLabel 7"/>
    <w:qFormat/>
    <w:rPr>
      <w:rFonts w:ascii="Times New Roman" w:hAnsi="Times New Roman"/>
      <w:b/>
      <w:i w:val="false"/>
      <w:sz w:val="28"/>
    </w:rPr>
  </w:style>
  <w:style w:type="character" w:styleId="ListLabel8">
    <w:name w:val="ListLabel 8"/>
    <w:qFormat/>
    <w:rPr>
      <w:rFonts w:ascii="Times New Roman" w:hAnsi="Times New Roman" w:cs="Courier New"/>
      <w:sz w:val="28"/>
    </w:rPr>
  </w:style>
  <w:style w:type="character" w:styleId="ListLabel9">
    <w:name w:val="ListLabel 9"/>
    <w:qFormat/>
    <w:rPr>
      <w:rFonts w:ascii="Times New Roman" w:hAnsi="Times New Roman"/>
      <w:b/>
      <w:i w:val="false"/>
      <w:sz w:val="28"/>
    </w:rPr>
  </w:style>
  <w:style w:type="character" w:styleId="ListLabel10">
    <w:name w:val="ListLabel 10"/>
    <w:qFormat/>
    <w:rPr>
      <w:rFonts w:ascii="Times New Roman" w:hAnsi="Times New Roman" w:cs="Courier New"/>
      <w:sz w:val="28"/>
    </w:rPr>
  </w:style>
  <w:style w:type="character" w:styleId="ListLabel11">
    <w:name w:val="ListLabel 11"/>
    <w:qFormat/>
    <w:rPr>
      <w:rFonts w:ascii="Times New Roman" w:hAnsi="Times New Roman"/>
      <w:b/>
      <w:i w:val="false"/>
      <w:sz w:val="28"/>
    </w:rPr>
  </w:style>
  <w:style w:type="paragraph" w:styleId="Style19" w:customStyle="1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uiPriority w:val="99"/>
    <w:unhideWhenUsed/>
    <w:rsid w:val="00050386"/>
    <w:pPr>
      <w:widowControl w:val="fals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00d62"/>
    <w:pPr>
      <w:widowControl/>
      <w:bidi w:val="0"/>
      <w:spacing w:lineRule="auto" w:line="24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Style91" w:customStyle="1">
    <w:name w:val="Style9"/>
    <w:basedOn w:val="Normal"/>
    <w:uiPriority w:val="99"/>
    <w:qFormat/>
    <w:rsid w:val="00b96790"/>
    <w:pPr>
      <w:widowControl w:val="false"/>
      <w:spacing w:lineRule="exact" w:line="314" w:before="0" w:after="0"/>
      <w:ind w:firstLine="73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b96790"/>
    <w:pPr>
      <w:widowControl w:val="false"/>
      <w:spacing w:lineRule="exact" w:line="298" w:before="0" w:after="0"/>
      <w:ind w:firstLine="73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21" w:customStyle="1">
    <w:name w:val="Style12"/>
    <w:basedOn w:val="Normal"/>
    <w:uiPriority w:val="99"/>
    <w:qFormat/>
    <w:rsid w:val="00b96790"/>
    <w:pPr>
      <w:widowControl w:val="false"/>
      <w:spacing w:lineRule="exact" w:line="317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nhideWhenUsed/>
    <w:qFormat/>
    <w:rsid w:val="00a95b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qFormat/>
    <w:rsid w:val="00050386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Основной текст с отступом"/>
    <w:basedOn w:val="Normal"/>
    <w:rsid w:val="00050386"/>
    <w:pPr>
      <w:spacing w:lineRule="auto" w:line="240" w:before="0" w:after="0"/>
      <w:ind w:firstLine="591"/>
      <w:jc w:val="both"/>
    </w:pPr>
    <w:rPr>
      <w:rFonts w:ascii="Times New Roman" w:hAnsi="Times New Roman" w:eastAsia="Times New Roman" w:cs="Times New Roman"/>
      <w:sz w:val="24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05038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qFormat/>
    <w:rsid w:val="00050386"/>
    <w:pPr>
      <w:widowControl w:val="false"/>
      <w:spacing w:lineRule="atLeast" w:line="360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Pa26" w:customStyle="1">
    <w:name w:val="Pa26"/>
    <w:basedOn w:val="Normal"/>
    <w:qFormat/>
    <w:rsid w:val="00050386"/>
    <w:pPr>
      <w:spacing w:lineRule="atLeast" w:line="211" w:before="100" w:after="0"/>
    </w:pPr>
    <w:rPr>
      <w:rFonts w:ascii="GaramondNarrowC" w:hAnsi="GaramondNarrowC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3a48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7329a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_plus@mediker.kz" TargetMode="External"/><Relationship Id="rId3" Type="http://schemas.openxmlformats.org/officeDocument/2006/relationships/hyperlink" Target="mailto:info_plus@mediker.k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Application>LibreOffice/5.0.4.2$Windows_x86 LibreOffice_project/2b9802c1994aa0b7dc6079e128979269cf95bc78</Application>
  <Paragraphs>177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2017-06-26T06:12:00Z</dcterms:created>
  <dc:creator>user</dc:creator>
  <dc:language>ru-RU</dc:language>
  <cp:lastPrinted>2017-08-04T10:53:00Z</cp:lastPrinted>
  <dcterms:modified xsi:type="dcterms:W3CDTF">2017-08-23T10:02:03Z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